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FA" w:rsidRPr="00694AFA" w:rsidRDefault="00694AFA" w:rsidP="00694AFA">
      <w:pPr>
        <w:shd w:val="clear" w:color="auto" w:fill="FFFFFF"/>
        <w:spacing w:before="100" w:beforeAutospacing="1" w:after="100" w:afterAutospacing="1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9B0FB5" wp14:editId="30B66746">
            <wp:simplePos x="0" y="0"/>
            <wp:positionH relativeFrom="column">
              <wp:posOffset>4736156</wp:posOffset>
            </wp:positionH>
            <wp:positionV relativeFrom="paragraph">
              <wp:posOffset>287758</wp:posOffset>
            </wp:positionV>
            <wp:extent cx="1235710" cy="1235710"/>
            <wp:effectExtent l="0" t="0" r="2540" b="2540"/>
            <wp:wrapThrough wrapText="bothSides">
              <wp:wrapPolygon edited="0">
                <wp:start x="0" y="0"/>
                <wp:lineTo x="0" y="21311"/>
                <wp:lineTo x="21311" y="21311"/>
                <wp:lineTo x="21311" y="0"/>
                <wp:lineTo x="0" y="0"/>
              </wp:wrapPolygon>
            </wp:wrapThrough>
            <wp:docPr id="5" name="รูปภาพ 5" descr="http://www.socgg.soc.go.th/image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gg.soc.go.th/images/clip_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FA">
        <w:rPr>
          <w:rFonts w:ascii="TH NiramitIT๙" w:eastAsia="Times New Roman" w:hAnsi="TH NiramitIT๙" w:cs="TH NiramitIT๙"/>
          <w:noProof/>
          <w:color w:val="333333"/>
          <w:lang w:eastAsia="en-GB"/>
        </w:rPr>
        <w:drawing>
          <wp:inline distT="0" distB="0" distL="0" distR="0" wp14:anchorId="6135B9E5" wp14:editId="65297E39">
            <wp:extent cx="2932430" cy="461010"/>
            <wp:effectExtent l="0" t="0" r="0" b="0"/>
            <wp:docPr id="6" name="รูปภาพ 6" descr="http://www.socgg.soc.go.th/images/justice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cgg.soc.go.th/images/justiceMa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FA" w:rsidRDefault="00694AFA" w:rsidP="00694AFA">
      <w:pPr>
        <w:shd w:val="clear" w:color="auto" w:fill="FFFFFF"/>
        <w:spacing w:before="100" w:beforeAutospacing="1" w:after="100" w:afterAutospacing="1"/>
        <w:jc w:val="center"/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lang w:eastAsia="en-GB"/>
        </w:rPr>
      </w:pPr>
      <w:r w:rsidRPr="00694AFA"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cs/>
          <w:lang w:eastAsia="en-GB"/>
        </w:rPr>
        <w:t>มารู้จักคำว่า “ความโปร่งใส” กันเถอะ</w:t>
      </w:r>
    </w:p>
    <w:p w:rsidR="00694AFA" w:rsidRDefault="00694AFA" w:rsidP="00694AFA">
      <w:pPr>
        <w:shd w:val="clear" w:color="auto" w:fill="FFFFFF"/>
        <w:spacing w:before="100" w:beforeAutospacing="1" w:after="100" w:afterAutospacing="1"/>
        <w:rPr>
          <w:rFonts w:ascii="TH NiramitIT๙" w:eastAsia="Times New Roman" w:hAnsi="TH NiramitIT๙" w:cs="TH NiramitIT๙"/>
          <w:b/>
          <w:bCs/>
          <w:color w:val="0000FF"/>
          <w:sz w:val="48"/>
          <w:szCs w:val="48"/>
          <w:lang w:eastAsia="en-GB"/>
        </w:rPr>
      </w:pPr>
      <w:r>
        <w:rPr>
          <w:rFonts w:ascii="TH NiramitIT๙" w:eastAsia="Times New Roman" w:hAnsi="TH NiramitIT๙" w:cs="TH NiramitIT๙" w:hint="cs"/>
          <w:b/>
          <w:bCs/>
          <w:color w:val="CC9900"/>
          <w:cs/>
          <w:lang w:eastAsia="en-GB"/>
        </w:rPr>
        <w:t xml:space="preserve">   </w:t>
      </w:r>
      <w:r w:rsidRPr="00694AFA">
        <w:rPr>
          <w:rFonts w:ascii="TH NiramitIT๙" w:eastAsia="Times New Roman" w:hAnsi="TH NiramitIT๙" w:cs="TH NiramitIT๙"/>
          <w:b/>
          <w:bCs/>
          <w:color w:val="CC9900"/>
          <w:cs/>
          <w:lang w:eastAsia="en-GB"/>
        </w:rPr>
        <w:t>ความโปร่งใส (</w:t>
      </w:r>
      <w:r w:rsidRPr="00694AFA">
        <w:rPr>
          <w:rFonts w:ascii="TH NiramitIT๙" w:eastAsia="Times New Roman" w:hAnsi="TH NiramitIT๙" w:cs="TH NiramitIT๙"/>
          <w:b/>
          <w:bCs/>
          <w:color w:val="CC9900"/>
          <w:lang w:eastAsia="en-GB"/>
        </w:rPr>
        <w:t>Transparency)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หมายถึง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การกระทำการใด ๆ ของภาครัฐทั้งในระดับบุคคลและองค์กรที่ผู้อื่นสามารถมองเห็นได้ คาดเดาได้ และเข้าใจได้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ครอบคลุมถึงทุกการกระทำที่เป็นผลจากการตัดสินใจของผู้บริหาร</w:t>
      </w:r>
      <w:r>
        <w:rPr>
          <w:rFonts w:ascii="TH NiramitIT๙" w:eastAsia="Times New Roman" w:hAnsi="TH NiramitIT๙" w:cs="TH NiramitIT๙" w:hint="cs"/>
          <w:cs/>
          <w:lang w:eastAsia="en-GB"/>
        </w:rPr>
        <w:t xml:space="preserve"> </w:t>
      </w:r>
      <w:r w:rsidRPr="00694AFA">
        <w:rPr>
          <w:rFonts w:ascii="TH NiramitIT๙" w:eastAsia="Times New Roman" w:hAnsi="TH NiramitIT๙" w:cs="TH NiramitIT๙"/>
          <w:lang w:eastAsia="en-GB"/>
        </w:rPr>
        <w:br/>
      </w:r>
      <w:r w:rsidRPr="00694AFA">
        <w:rPr>
          <w:rFonts w:ascii="TH NiramitIT๙" w:eastAsia="Times New Roman" w:hAnsi="TH NiramitIT๙" w:cs="TH NiramitIT๙"/>
          <w:cs/>
          <w:lang w:eastAsia="en-GB"/>
        </w:rPr>
        <w:t>การดำเนินงานทางธุรกิจ และงานสาธารณประโยชน์ต่าง ๆ เช่น การมีระบบงานและขั้นตอนการทำงานที่ชัดเจน (ซึ่งจะดูได้จาก กฎระเบียบ หรือประกาศ) การมีหลักเกณฑ์ประเมินหรือการให้คุณให้โทษที่ชัดเจน การเปิดเผยข้อมูลข่าวสารที่ถูกต้องอย่างตรงไปตรงมา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ความโปร่งใสจึงเป็นเครื่องมือที่สำคัญในการตรวจสอบความถูกต้อง และช่วยป้องกันไม่ให้เกิดการทุจริต รวมทั้งนำไปสู่การสร้างความไว้วางใจซึ่งกันและกันทั้งระหว่างผู้ปฏิบัติร่วมกันในองค์กรเดียวกัน ระหว่างประชาชนต่อรัฐไปจนถึงระหว่างคนในชาติด้วยกัน ดังนั้น ทุกองค์กรไม่ว่าจะเป็นหน่วยงานภาครัฐหรือภาคเอกชนควร</w:t>
      </w:r>
    </w:p>
    <w:p w:rsidR="00694AFA" w:rsidRDefault="00694AFA" w:rsidP="00694AFA">
      <w:pPr>
        <w:ind w:right="-820"/>
        <w:rPr>
          <w:rFonts w:ascii="TH NiramitIT๙" w:eastAsia="Times New Roman" w:hAnsi="TH NiramitIT๙" w:cs="TH NiramitIT๙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>ปรับปรุงกลไกการทำงานให้มีความโปร่งใส มีการเปิดเผยข้อมูลข่าวสารที่เป็นประโยชน์อย่างตรงไปตรงมาด้วยภาษาที่เข้าใจง่าย เพื่อประชาชนจะได้เข้าถึงข้อมูลข่าวสารได้โดยสะดวก และช่วยตรวจสอบความถูกต้องในการทำงานได้</w:t>
      </w:r>
    </w:p>
    <w:p w:rsidR="00694AFA" w:rsidRDefault="00694AFA" w:rsidP="00694AFA">
      <w:pPr>
        <w:rPr>
          <w:rFonts w:ascii="TH NiramitIT๙" w:eastAsia="Times New Roman" w:hAnsi="TH NiramitIT๙" w:cs="TH NiramitIT๙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>สังคมไทยได้เริ่มรู้จักคำว่า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b/>
          <w:bCs/>
          <w:lang w:eastAsia="en-GB"/>
        </w:rPr>
        <w:t>“</w:t>
      </w:r>
      <w:r w:rsidRPr="00694AFA">
        <w:rPr>
          <w:rFonts w:ascii="TH NiramitIT๙" w:eastAsia="Times New Roman" w:hAnsi="TH NiramitIT๙" w:cs="TH NiramitIT๙"/>
          <w:b/>
          <w:bCs/>
          <w:cs/>
          <w:lang w:eastAsia="en-GB"/>
        </w:rPr>
        <w:t>ความโปร่งใส”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อย่างแพร่หลายในช่วงปี 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2535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ที่ท่านนายกฯ อานันท์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 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ปันยารชุน เข้ามาบริหารประเทศ ซึ่งท่านนายกฯ อานันท์ได้ให้ความสำคัญต่อ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b/>
          <w:bCs/>
          <w:lang w:eastAsia="en-GB"/>
        </w:rPr>
        <w:t>“</w:t>
      </w:r>
      <w:r w:rsidRPr="00694AFA">
        <w:rPr>
          <w:rFonts w:ascii="TH NiramitIT๙" w:eastAsia="Times New Roman" w:hAnsi="TH NiramitIT๙" w:cs="TH NiramitIT๙"/>
          <w:b/>
          <w:bCs/>
          <w:cs/>
          <w:lang w:eastAsia="en-GB"/>
        </w:rPr>
        <w:t>ความโปร่งใส”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ในการบริหารงานของรัฐบาลอย่างมาก ดังจะเห็นได้จากปาฐกถาพิเศษของท่าน เรื่องความ</w:t>
      </w:r>
    </w:p>
    <w:p w:rsidR="00694AFA" w:rsidRDefault="00694AFA" w:rsidP="00694AFA">
      <w:pPr>
        <w:shd w:val="clear" w:color="auto" w:fill="FFFFFF"/>
        <w:spacing w:before="100" w:beforeAutospacing="1" w:after="100" w:afterAutospacing="1"/>
        <w:jc w:val="center"/>
        <w:rPr>
          <w:rFonts w:ascii="TH NiramitIT๙" w:eastAsia="Times New Roman" w:hAnsi="TH NiramitIT๙" w:cs="TH NiramitIT๙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โปร่งใสและธรรมรัฐ เมื่อ 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2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พฤศจิกายน </w:t>
      </w:r>
      <w:r w:rsidRPr="00694AFA">
        <w:rPr>
          <w:rFonts w:ascii="TH NiramitIT๙" w:eastAsia="Times New Roman" w:hAnsi="TH NiramitIT๙" w:cs="TH NiramitIT๙"/>
          <w:lang w:eastAsia="en-GB"/>
        </w:rPr>
        <w:t xml:space="preserve">2542 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ว่า</w:t>
      </w:r>
      <w:r w:rsidRPr="00694AFA">
        <w:rPr>
          <w:rFonts w:ascii="TH NiramitIT๙" w:eastAsia="Times New Roman" w:hAnsi="TH NiramitIT๙" w:cs="TH NiramitIT๙"/>
          <w:lang w:eastAsia="en-GB"/>
        </w:rPr>
        <w:t> “...</w:t>
      </w:r>
      <w:r w:rsidRPr="00694AFA">
        <w:rPr>
          <w:rFonts w:ascii="TH NiramitIT๙" w:eastAsia="Times New Roman" w:hAnsi="TH NiramitIT๙" w:cs="TH NiramitIT๙"/>
          <w:cs/>
          <w:lang w:eastAsia="en-GB"/>
        </w:rPr>
        <w:t>สมัยผมเป็นนายกรัฐมนตรี ผมไม่มีฐานอำนาจ ไปสู้กับทหารก็ไม่ได้ ไปสู้กับกระบวนการทางการเมืองก็ไม่ได้</w:t>
      </w:r>
      <w:r w:rsidRPr="00694AFA">
        <w:rPr>
          <w:rFonts w:ascii="TH NiramitIT๙" w:eastAsia="Times New Roman" w:hAnsi="TH NiramitIT๙" w:cs="TH NiramitIT๙"/>
          <w:lang w:eastAsia="en-GB"/>
        </w:rPr>
        <w:t> </w:t>
      </w: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0" distR="0" simplePos="0" relativeHeight="251661312" behindDoc="0" locked="0" layoutInCell="1" allowOverlap="0" wp14:anchorId="7403E7BB" wp14:editId="54DDD93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952500"/>
            <wp:effectExtent l="0" t="0" r="9525" b="0"/>
            <wp:wrapSquare wrapText="bothSides"/>
            <wp:docPr id="7" name="รูปภาพ 7" descr="http://www.socgg.soc.go.th/images/clip_image002_00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ocgg.soc.go.th/images/clip_image002_00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FA">
        <w:rPr>
          <w:rFonts w:ascii="TH NiramitIT๙" w:eastAsia="Times New Roman" w:hAnsi="TH NiramitIT๙" w:cs="TH NiramitIT๙"/>
          <w:cs/>
          <w:lang w:eastAsia="en-GB"/>
        </w:rPr>
        <w:t>ผมมาตัวเปล่าและก็ได้อาศัยสื่อต่าง ๆ ไม่ว่าจะเป็นโทรทัศน์ หนังสือพิมพ์ มหาวิทยาลัย ที่ผมจะไปสื่อความคิด ความเข้าใจของผม วิธีการบริหารของผม แนวทางนโยบายของรัฐบาลของผม อันนั้นเป็นจุดเริ่มต้นในการบริหารงานการเมืองของประเทศชาติ</w:t>
      </w:r>
      <w:r w:rsidRPr="00694AFA">
        <w:rPr>
          <w:rFonts w:ascii="TH NiramitIT๙" w:eastAsia="Times New Roman" w:hAnsi="TH NiramitIT๙" w:cs="TH NiramitIT๙"/>
          <w:lang w:eastAsia="en-GB"/>
        </w:rPr>
        <w:br/>
      </w:r>
      <w:r w:rsidRPr="00694AFA">
        <w:rPr>
          <w:rFonts w:ascii="TH NiramitIT๙" w:eastAsia="Times New Roman" w:hAnsi="TH NiramitIT๙" w:cs="TH NiramitIT๙"/>
          <w:cs/>
          <w:lang w:eastAsia="en-GB"/>
        </w:rPr>
        <w:t>ในขณะนั้น เป็นทั้งหน้าที่และความรับผิดชอบที่ต้องสื่อให้ประชาชนมีความเข้าใจว่า รัฐบาลกำลังทำอะไรอยู่ กำลังคิดอะไรอยู่ กำลัง</w:t>
      </w:r>
      <w:r w:rsidRPr="00694AFA">
        <w:rPr>
          <w:rFonts w:ascii="TH NiramitIT๙" w:eastAsia="Times New Roman" w:hAnsi="TH NiramitIT๙" w:cs="TH NiramitIT๙"/>
          <w:lang w:eastAsia="en-GB"/>
        </w:rPr>
        <w:br/>
      </w: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วางแผนอะไรอยู่ และประชาชนมีสิทธิที่จะได้รับทราบข้อมูลถึงแนวทางความคิด ถึงวิธีการ ถึงกระบวนการ และวัตถุประสงค์บั้นปลายของแนวนโยบายต่าง ๆ ในระยะนั้นจึงเกิดคำใหม่ขึ้นมา </w:t>
      </w:r>
    </w:p>
    <w:p w:rsidR="00694AFA" w:rsidRPr="00694AFA" w:rsidRDefault="00694AFA" w:rsidP="00694AFA">
      <w:pPr>
        <w:shd w:val="clear" w:color="auto" w:fill="FFFFFF"/>
        <w:spacing w:before="100" w:beforeAutospacing="1" w:after="100" w:afterAutospacing="1"/>
        <w:jc w:val="center"/>
        <w:rPr>
          <w:rFonts w:ascii="TH NiramitIT๙" w:eastAsia="Times New Roman" w:hAnsi="TH NiramitIT๙" w:cs="TH NiramitIT๙" w:hint="cs"/>
          <w:b/>
          <w:bCs/>
          <w:color w:val="0000FF"/>
          <w:sz w:val="48"/>
          <w:szCs w:val="48"/>
          <w:lang w:eastAsia="en-GB"/>
        </w:rPr>
      </w:pPr>
      <w:r w:rsidRPr="00694AFA">
        <w:rPr>
          <w:rFonts w:ascii="TH NiramitIT๙" w:eastAsia="Times New Roman" w:hAnsi="TH NiramitIT๙" w:cs="TH NiramitIT๙"/>
          <w:cs/>
          <w:lang w:eastAsia="en-GB"/>
        </w:rPr>
        <w:t xml:space="preserve">คือคำว่า </w:t>
      </w:r>
      <w:r w:rsidRPr="00694AFA">
        <w:rPr>
          <w:rFonts w:ascii="TH NiramitIT๙" w:eastAsia="Times New Roman" w:hAnsi="TH NiramitIT๙" w:cs="TH NiramitIT๙"/>
          <w:bCs/>
          <w:color w:val="4472C4" w:themeColor="accent5"/>
          <w:cs/>
          <w:lang w:eastAsia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…โปร่งใส</w:t>
      </w:r>
      <w:r w:rsidRPr="00694AFA">
        <w:rPr>
          <w:rFonts w:ascii="TH NiramitIT๙" w:eastAsia="Times New Roman" w:hAnsi="TH NiramitIT๙" w:cs="TH NiramitIT๙"/>
          <w:bCs/>
          <w:color w:val="4472C4" w:themeColor="accent5"/>
          <w:lang w:eastAsia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…”</w:t>
      </w:r>
      <w:r w:rsidRPr="00694AFA">
        <w:rPr>
          <w:rFonts w:ascii="TH NiramitIT๙" w:eastAsia="Times New Roman" w:hAnsi="TH NiramitIT๙" w:cs="TH NiramitIT๙"/>
          <w:color w:val="4472C4" w:themeColor="accent5"/>
          <w:lang w:eastAsia="en-GB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color w:val="333333"/>
          <w:lang w:eastAsia="en-GB"/>
        </w:rPr>
        <w:lastRenderedPageBreak/>
        <w:t> </w:t>
      </w:r>
      <w:r w:rsidRPr="00694AFA">
        <w:rPr>
          <w:rFonts w:ascii="TH NiramitIT๙" w:eastAsia="Times New Roman" w:hAnsi="TH NiramitIT๙" w:cs="TH NiramitIT๙"/>
          <w:b/>
          <w:bCs/>
          <w:color w:val="990033"/>
          <w:cs/>
          <w:lang w:eastAsia="en-GB"/>
        </w:rPr>
        <w:t>ตัวอย่าง “ความโปร่งใส”</w:t>
      </w:r>
      <w:r w:rsidRPr="00694AFA">
        <w:rPr>
          <w:rFonts w:ascii="TH NiramitIT๙" w:eastAsia="Times New Roman" w:hAnsi="TH NiramitIT๙" w:cs="TH NiramitIT๙"/>
          <w:noProof/>
          <w:lang w:eastAsia="en-GB"/>
        </w:rPr>
        <w:t xml:space="preserve"> </w:t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6D2EF64" wp14:editId="65368B7E">
            <wp:simplePos x="0" y="0"/>
            <wp:positionH relativeFrom="margin">
              <wp:posOffset>5106618</wp:posOffset>
            </wp:positionH>
            <wp:positionV relativeFrom="paragraph">
              <wp:posOffset>81692</wp:posOffset>
            </wp:positionV>
            <wp:extent cx="774065" cy="889635"/>
            <wp:effectExtent l="0" t="0" r="6985" b="5715"/>
            <wp:wrapThrough wrapText="bothSides">
              <wp:wrapPolygon edited="0">
                <wp:start x="0" y="0"/>
                <wp:lineTo x="0" y="21276"/>
                <wp:lineTo x="21263" y="21276"/>
                <wp:lineTo x="21263" y="0"/>
                <wp:lineTo x="0" y="0"/>
              </wp:wrapPolygon>
            </wp:wrapThrough>
            <wp:docPr id="3" name="รูปภาพ 3" descr="http://www.socgg.soc.go.th/images/money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cgg.soc.go.th/images/money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58AEDF5" wp14:editId="7DD7A0B3">
            <wp:simplePos x="0" y="0"/>
            <wp:positionH relativeFrom="column">
              <wp:posOffset>3903911</wp:posOffset>
            </wp:positionH>
            <wp:positionV relativeFrom="paragraph">
              <wp:posOffset>98339</wp:posOffset>
            </wp:positionV>
            <wp:extent cx="1013460" cy="642620"/>
            <wp:effectExtent l="0" t="0" r="0" b="5080"/>
            <wp:wrapThrough wrapText="bothSides">
              <wp:wrapPolygon edited="0">
                <wp:start x="7308" y="1281"/>
                <wp:lineTo x="1624" y="5763"/>
                <wp:lineTo x="0" y="8324"/>
                <wp:lineTo x="0" y="20490"/>
                <wp:lineTo x="15429" y="21130"/>
                <wp:lineTo x="18271" y="21130"/>
                <wp:lineTo x="21113" y="19850"/>
                <wp:lineTo x="21113" y="8324"/>
                <wp:lineTo x="15429" y="1281"/>
                <wp:lineTo x="7308" y="1281"/>
              </wp:wrapPolygon>
            </wp:wrapThrough>
            <wp:docPr id="4" name="รูปภาพ 4" descr="http://www.socgg.soc.go.th/images/money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cgg.soc.go.th/images/money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r w:rsidRPr="00694AFA">
        <w:rPr>
          <w:rFonts w:ascii="TH NiramitIT๙" w:eastAsia="Times New Roman" w:hAnsi="TH NiramitIT๙" w:cs="TH NiramitIT๙"/>
          <w:noProof/>
          <w:lang w:eastAsia="en-GB"/>
        </w:rPr>
        <w:drawing>
          <wp:inline distT="0" distB="0" distL="0" distR="0" wp14:anchorId="70491279" wp14:editId="3E56B081">
            <wp:extent cx="5585460" cy="3608070"/>
            <wp:effectExtent l="0" t="0" r="0" b="0"/>
            <wp:docPr id="2" name="รูปภาพ 2" descr="http://www.socgg.soc.go.th/images/money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ocgg.soc.go.th/images/money_pl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  <w:bookmarkStart w:id="0" w:name="_GoBack"/>
      <w:bookmarkEnd w:id="0"/>
    </w:p>
    <w:p w:rsidR="00694AFA" w:rsidRDefault="00694AFA" w:rsidP="00694AFA">
      <w:pPr>
        <w:shd w:val="clear" w:color="auto" w:fill="FFFFFF"/>
        <w:rPr>
          <w:rFonts w:ascii="TH NiramitIT๙" w:eastAsia="Times New Roman" w:hAnsi="TH NiramitIT๙" w:cs="TH NiramitIT๙" w:hint="cs"/>
          <w:color w:val="333333"/>
          <w:lang w:eastAsia="en-GB"/>
        </w:rPr>
      </w:pPr>
    </w:p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 w:hint="cs"/>
          <w:color w:val="333333"/>
          <w:lang w:eastAsia="en-GB"/>
        </w:rPr>
      </w:pPr>
    </w:p>
    <w:tbl>
      <w:tblPr>
        <w:tblW w:w="1155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2202"/>
      </w:tblGrid>
      <w:tr w:rsidR="00694AFA" w:rsidRPr="00694AFA" w:rsidTr="00694AFA">
        <w:trPr>
          <w:tblCellSpacing w:w="15" w:type="dxa"/>
        </w:trPr>
        <w:tc>
          <w:tcPr>
            <w:tcW w:w="9311" w:type="dxa"/>
            <w:vAlign w:val="center"/>
            <w:hideMark/>
          </w:tcPr>
          <w:p w:rsidR="00694AFA" w:rsidRPr="00694AFA" w:rsidRDefault="00694AFA" w:rsidP="00694AFA">
            <w:pPr>
              <w:ind w:right="-820"/>
              <w:rPr>
                <w:rFonts w:ascii="TH NiramitIT๙" w:eastAsia="Times New Roman" w:hAnsi="TH NiramitIT๙" w:cs="TH NiramitIT๙" w:hint="cs"/>
                <w:lang w:eastAsia="en-GB"/>
              </w:rPr>
            </w:pPr>
            <w:r w:rsidRPr="00694AFA">
              <w:rPr>
                <w:rFonts w:ascii="TH NiramitIT๙" w:eastAsia="Times New Roman" w:hAnsi="TH NiramitIT๙" w:cs="TH NiramitIT๙"/>
                <w:b/>
                <w:bCs/>
                <w:lang w:eastAsia="en-GB"/>
              </w:rPr>
              <w:t>      </w:t>
            </w:r>
            <w:r w:rsidRPr="00694AFA">
              <w:rPr>
                <w:rFonts w:ascii="TH NiramitIT๙" w:eastAsia="Times New Roman" w:hAnsi="TH NiramitIT๙" w:cs="TH NiramitIT๙"/>
                <w:lang w:eastAsia="en-GB"/>
              </w:rPr>
              <w:br/>
            </w:r>
          </w:p>
        </w:tc>
        <w:tc>
          <w:tcPr>
            <w:tcW w:w="2157" w:type="dxa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</w:tbl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vanish/>
          <w:color w:val="333333"/>
          <w:lang w:eastAsia="en-GB"/>
        </w:rPr>
      </w:pPr>
    </w:p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vanish/>
          <w:color w:val="333333"/>
          <w:lang w:eastAsia="en-GB"/>
        </w:rPr>
      </w:pPr>
    </w:p>
    <w:tbl>
      <w:tblPr>
        <w:tblW w:w="10748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6"/>
        <w:gridCol w:w="3842"/>
      </w:tblGrid>
      <w:tr w:rsidR="00694AFA" w:rsidRPr="00694AFA" w:rsidTr="00694AFA">
        <w:trPr>
          <w:tblCellSpacing w:w="15" w:type="dxa"/>
        </w:trPr>
        <w:tc>
          <w:tcPr>
            <w:tcW w:w="6861" w:type="dxa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  <w:tc>
          <w:tcPr>
            <w:tcW w:w="3797" w:type="dxa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  <w:tr w:rsidR="00694AFA" w:rsidRPr="00694AFA" w:rsidTr="00694AFA">
        <w:trPr>
          <w:tblCellSpacing w:w="15" w:type="dxa"/>
        </w:trPr>
        <w:tc>
          <w:tcPr>
            <w:tcW w:w="10688" w:type="dxa"/>
            <w:gridSpan w:val="2"/>
            <w:vAlign w:val="center"/>
            <w:hideMark/>
          </w:tcPr>
          <w:p w:rsidR="00694AFA" w:rsidRPr="00694AFA" w:rsidRDefault="00694AFA" w:rsidP="00694AFA">
            <w:pPr>
              <w:jc w:val="center"/>
              <w:rPr>
                <w:rFonts w:ascii="TH NiramitIT๙" w:eastAsia="Times New Roman" w:hAnsi="TH NiramitIT๙" w:cs="TH NiramitIT๙"/>
                <w:lang w:eastAsia="en-GB"/>
              </w:rPr>
            </w:pPr>
          </w:p>
        </w:tc>
      </w:tr>
      <w:tr w:rsidR="00694AFA" w:rsidRPr="00694AFA" w:rsidTr="00694AFA">
        <w:trPr>
          <w:tblCellSpacing w:w="15" w:type="dxa"/>
        </w:trPr>
        <w:tc>
          <w:tcPr>
            <w:tcW w:w="10688" w:type="dxa"/>
            <w:gridSpan w:val="2"/>
            <w:vAlign w:val="center"/>
            <w:hideMark/>
          </w:tcPr>
          <w:p w:rsidR="00694AFA" w:rsidRPr="00694AFA" w:rsidRDefault="00694AFA" w:rsidP="00694AFA">
            <w:pPr>
              <w:rPr>
                <w:rFonts w:ascii="TH NiramitIT๙" w:eastAsia="Times New Roman" w:hAnsi="TH NiramitIT๙" w:cs="TH NiramitIT๙"/>
                <w:lang w:eastAsia="en-GB"/>
              </w:rPr>
            </w:pPr>
            <w:r w:rsidRPr="00694AFA">
              <w:rPr>
                <w:rFonts w:ascii="TH NiramitIT๙" w:eastAsia="Times New Roman" w:hAnsi="TH NiramitIT๙" w:cs="TH NiramitIT๙"/>
                <w:noProof/>
                <w:lang w:eastAsia="en-GB"/>
              </w:rPr>
              <w:drawing>
                <wp:inline distT="0" distB="0" distL="0" distR="0">
                  <wp:extent cx="1944370" cy="1293495"/>
                  <wp:effectExtent l="0" t="0" r="0" b="1905"/>
                  <wp:docPr id="1" name="รูปภาพ 1" descr="http://www.socgg.soc.go.th/images/meeting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ocgg.soc.go.th/images/meeting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AFA" w:rsidRPr="00694AFA" w:rsidRDefault="00694AFA" w:rsidP="00694AFA">
      <w:pPr>
        <w:shd w:val="clear" w:color="auto" w:fill="FFFFFF"/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694AFA" w:rsidRPr="00694AFA" w:rsidRDefault="00694AFA" w:rsidP="00694AFA">
      <w:pPr>
        <w:rPr>
          <w:rFonts w:ascii="TH NiramitIT๙" w:eastAsia="Times New Roman" w:hAnsi="TH NiramitIT๙" w:cs="TH NiramitIT๙"/>
          <w:color w:val="333333"/>
          <w:lang w:eastAsia="en-GB"/>
        </w:rPr>
      </w:pPr>
    </w:p>
    <w:p w:rsidR="005564F5" w:rsidRPr="00694AFA" w:rsidRDefault="005564F5">
      <w:pPr>
        <w:rPr>
          <w:rFonts w:ascii="TH NiramitIT๙" w:hAnsi="TH NiramitIT๙" w:cs="TH NiramitIT๙"/>
        </w:rPr>
      </w:pPr>
    </w:p>
    <w:sectPr w:rsidR="005564F5" w:rsidRPr="00694A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FA"/>
    <w:rsid w:val="005564F5"/>
    <w:rsid w:val="00694AFA"/>
    <w:rsid w:val="00C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8BF6"/>
  <w15:chartTrackingRefBased/>
  <w15:docId w15:val="{CF21E4C8-2B98-4E68-9ED5-F3584E9B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qFormat/>
    <w:rsid w:val="00C2314E"/>
    <w:rPr>
      <w:rFonts w:eastAsia="Times New Roman" w:cs="Angsana New"/>
      <w:szCs w:val="28"/>
    </w:rPr>
  </w:style>
  <w:style w:type="character" w:customStyle="1" w:styleId="10">
    <w:name w:val="สไตล์1 อักขระ"/>
    <w:basedOn w:val="a0"/>
    <w:link w:val="1"/>
    <w:rsid w:val="00C2314E"/>
    <w:rPr>
      <w:rFonts w:eastAsia="Times New Roman" w:cs="Angsana New"/>
      <w:szCs w:val="28"/>
    </w:rPr>
  </w:style>
  <w:style w:type="paragraph" w:styleId="a3">
    <w:name w:val="Normal (Web)"/>
    <w:basedOn w:val="a"/>
    <w:uiPriority w:val="99"/>
    <w:semiHidden/>
    <w:unhideWhenUsed/>
    <w:rsid w:val="00694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headblue15">
    <w:name w:val="fontheadblue15"/>
    <w:basedOn w:val="a"/>
    <w:rsid w:val="00694A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694AFA"/>
    <w:rPr>
      <w:b/>
      <w:bCs/>
    </w:rPr>
  </w:style>
  <w:style w:type="character" w:customStyle="1" w:styleId="fontmainyellowdark">
    <w:name w:val="fontmainyellowdark"/>
    <w:basedOn w:val="a0"/>
    <w:rsid w:val="00694AFA"/>
  </w:style>
  <w:style w:type="character" w:customStyle="1" w:styleId="style3">
    <w:name w:val="style3"/>
    <w:basedOn w:val="a0"/>
    <w:rsid w:val="00694AFA"/>
  </w:style>
  <w:style w:type="character" w:customStyle="1" w:styleId="style6">
    <w:name w:val="style6"/>
    <w:basedOn w:val="a0"/>
    <w:rsid w:val="00694AFA"/>
  </w:style>
  <w:style w:type="character" w:customStyle="1" w:styleId="style13">
    <w:name w:val="style13"/>
    <w:basedOn w:val="a0"/>
    <w:rsid w:val="00694AFA"/>
  </w:style>
  <w:style w:type="character" w:customStyle="1" w:styleId="style17">
    <w:name w:val="style17"/>
    <w:basedOn w:val="a0"/>
    <w:rsid w:val="00694AFA"/>
  </w:style>
  <w:style w:type="character" w:customStyle="1" w:styleId="style18">
    <w:name w:val="style18"/>
    <w:basedOn w:val="a0"/>
    <w:rsid w:val="00694AFA"/>
  </w:style>
  <w:style w:type="character" w:styleId="a5">
    <w:name w:val="Hyperlink"/>
    <w:basedOn w:val="a0"/>
    <w:uiPriority w:val="99"/>
    <w:semiHidden/>
    <w:unhideWhenUsed/>
    <w:rsid w:val="0069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538">
                  <w:marLeft w:val="22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40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0633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2021-08-24T03:31:00Z</dcterms:created>
  <dcterms:modified xsi:type="dcterms:W3CDTF">2021-08-24T03:40:00Z</dcterms:modified>
</cp:coreProperties>
</file>